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# MGAC Competitive Scored Matrix (1–5)</w:t>
      </w:r>
    </w:p>
    <w:p/>
    <w:p>
      <w:r>
        <w:t xml:space="preserve">**Scale:** 1 = weak, 5 = strong  </w:t>
      </w:r>
    </w:p>
    <w:p>
      <w:r>
        <w:t xml:space="preserve">**Use case:** Fast pursuit prep and positioning decisions.</w:t>
      </w:r>
    </w:p>
    <w:p/>
    <w:p>
      <w:r>
        <w:t xml:space="preserve">## Firms Compared</w:t>
      </w:r>
    </w:p>
    <w:p>
      <w:r>
        <w:t xml:space="preserve">- MGAC</w:t>
      </w:r>
    </w:p>
    <w:p>
      <w:r>
        <w:t xml:space="preserve">- Turner &amp; Townsend</w:t>
      </w:r>
    </w:p>
    <w:p>
      <w:r>
        <w:t xml:space="preserve">- Cumming Group</w:t>
      </w:r>
    </w:p>
    <w:p/>
    <w:p>
      <w:r>
        <w:t xml:space="preserve">## Scored Matrix</w:t>
      </w:r>
    </w:p>
    <w:p/>
    <w:p>
      <w:r>
        <w:t xml:space="preserve">| Criteria | Weight | MGAC | Turner &amp; Townsend | Cumming Group |</w:t>
      </w:r>
    </w:p>
    <w:p>
      <w:r>
        <w:t xml:space="preserve">|---|---:|---:|---:|---:|</w:t>
      </w:r>
    </w:p>
    <w:p>
      <w:r>
        <w:t xml:space="preserve">| Owner-side program delivery credibility | 20% | 4.5 | 4.5 | 4.0 |</w:t>
      </w:r>
    </w:p>
    <w:p>
      <w:r>
        <w:t xml:space="preserve">| Cost/control depth (visible in messaging) | 20% | 4.0 | 5.0 | 4.5 |</w:t>
      </w:r>
    </w:p>
    <w:p>
      <w:r>
        <w:t xml:space="preserve">| Global scale signal | 15% | 3.5 | 5.0 | 4.0 |</w:t>
      </w:r>
    </w:p>
    <w:p>
      <w:r>
        <w:t xml:space="preserve">| Case-study proof strength | 15% | 4.5 | 4.5 | 4.0 |</w:t>
      </w:r>
    </w:p>
    <w:p>
      <w:r>
        <w:t xml:space="preserve">| Mid-market agility signal | 15% | 4.5 | 3.5 | 4.0 |</w:t>
      </w:r>
    </w:p>
    <w:p>
      <w:r>
        <w:t xml:space="preserve">| Clarity of value narrative | 15% | 4.0 | 4.0 | 4.0 |</w:t>
      </w:r>
    </w:p>
    <w:p>
      <w:r>
        <w:t xml:space="preserve">| **Weighted Total** | **100%** | **4.18** | **4.43** | **4.08** |</w:t>
      </w:r>
    </w:p>
    <w:p/>
    <w:p>
      <w:r>
        <w:t xml:space="preserve">## Evidence Snippets (proof points)</w:t>
      </w:r>
    </w:p>
    <w:p/>
    <w:p>
      <w:r>
        <w:t xml:space="preserve">### MGAC</w:t>
      </w:r>
    </w:p>
    <w:p>
      <w:r>
        <w:t xml:space="preserve">- Scraped homepage/project feed shows strong project-led proof with multiple sector/location examples.</w:t>
      </w:r>
    </w:p>
    <w:p>
      <w:r>
        <w:t xml:space="preserve">- Project links visible in sample scrape (capital projects, campus, healthcare, cultural-style programs).</w:t>
      </w:r>
    </w:p>
    <w:p>
      <w:r>
        <w:t xml:space="preserve">- Messaging appears owner-delivery and outcomes oriented.</w:t>
      </w:r>
    </w:p>
    <w:p/>
    <w:p>
      <w:r>
        <w:t xml:space="preserve">### Turner &amp; Townsend</w:t>
      </w:r>
    </w:p>
    <w:p>
      <w:r>
        <w:t xml:space="preserve">- Market perception and public-facing brand are strongly associated with large-scale program/cost controls.</w:t>
      </w:r>
    </w:p>
    <w:p>
      <w:r>
        <w:t xml:space="preserve">- Typical strength signal: enterprise governance + global delivery footprint.</w:t>
      </w:r>
    </w:p>
    <w:p/>
    <w:p>
      <w:r>
        <w:t xml:space="preserve">### Cumming Group</w:t>
      </w:r>
    </w:p>
    <w:p>
      <w:r>
        <w:t xml:space="preserve">- Public positioning commonly emphasizes PM/CM plus cost/advisory in broad sectors.</w:t>
      </w:r>
    </w:p>
    <w:p>
      <w:r>
        <w:t xml:space="preserve">- Typical strength signal: practical execution plus cost rigor across multiple markets.</w:t>
      </w:r>
    </w:p>
    <w:p/>
    <w:p>
      <w:r>
        <w:t xml:space="preserve">## What this means (actionable)</w:t>
      </w:r>
    </w:p>
    <w:p/>
    <w:p>
      <w:r>
        <w:t xml:space="preserve">1. **If buyer is scale-sensitive:**</w:t>
      </w:r>
    </w:p>
    <w:p>
      <w:r>
        <w:t xml:space="preserve">   - Lead with governance language and risk controls.</w:t>
      </w:r>
    </w:p>
    <w:p>
      <w:r>
        <w:t xml:space="preserve">   - Pre-empt scale concerns with partner ecosystem + reporting discipline.</w:t>
      </w:r>
    </w:p>
    <w:p/>
    <w:p>
      <w:r>
        <w:t xml:space="preserve">2. **If buyer is speed-sensitive:**</w:t>
      </w:r>
    </w:p>
    <w:p>
      <w:r>
        <w:t xml:space="preserve">   - Lead with decision velocity and senior attention model.</w:t>
      </w:r>
    </w:p>
    <w:p>
      <w:r>
        <w:t xml:space="preserve">   - Offer a 30-day execution sprint with weekly deliverables.</w:t>
      </w:r>
    </w:p>
    <w:p/>
    <w:p>
      <w:r>
        <w:t xml:space="preserve">3. **If buyer is value-sensitive:**</w:t>
      </w:r>
    </w:p>
    <w:p>
      <w:r>
        <w:t xml:space="preserve">   - Show one-page “cost-to-certainty” plan (budget confidence, risk burn-down, decision calendar).</w:t>
      </w:r>
    </w:p>
    <w:p/>
    <w:p>
      <w:r>
        <w:t xml:space="preserve">## Suggested talk track by buyer type</w:t>
      </w:r>
    </w:p>
    <w:p/>
    <w:p>
      <w:r>
        <w:t xml:space="preserve">- **Scale buyer:** “We run big-project discipline: controls, cadence, executive visibility.”</w:t>
      </w:r>
    </w:p>
    <w:p>
      <w:r>
        <w:t xml:space="preserve">- **Speed buyer:** “You get senior operators, short decision loops, and weekly movement.”</w:t>
      </w:r>
    </w:p>
    <w:p>
      <w:r>
        <w:t xml:space="preserve">- **Certainty buyer:** “We reduce surprises with measurable weekly risk and cost signals.”</w:t>
      </w:r>
    </w:p>
    <w:p/>
    <w:p>
      <w:r>
        <w:t xml:space="preserve">## Quick QA on this matrix</w:t>
      </w:r>
    </w:p>
    <w:p>
      <w:r>
        <w:t xml:space="preserve">- **Simple?** Yes — one table plus decisions.</w:t>
      </w:r>
    </w:p>
    <w:p>
      <w:r>
        <w:t xml:space="preserve">- **Useful today?** Yes — supports immediate pursuit positioning.</w:t>
      </w:r>
    </w:p>
    <w:p>
      <w:r>
        <w:t xml:space="preserve">- **Next step clear?** Yes — choose buyer type and use matching talk track.</w:t>
      </w:r>
    </w:p>
    <w:p/>
    <w:p>
      <w:r>
        <w:t xml:space="preserve">## Next upgrade (recommended)</w:t>
      </w:r>
    </w:p>
    <w:p>
      <w:r>
        <w:t xml:space="preserve">Run full-page crawls on all 3 firms (About, Services, 10 projects each), then update these scores with direct citation lines under each criterion.</w:t>
      </w:r>
    </w:p>
    <w:sectPr>
      <w:pgSz w:w="12240" w:h="15840"/>
      <w:pgMar w:top="1440" w:right="1440" w:bottom="1440" w:left="1440"/>
    </w:sectPr>
  </w:body>
</w:document>
</file>